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03" w:rsidRDefault="00F35603" w:rsidP="00F35603">
      <w:r>
        <w:rPr>
          <w:noProof/>
        </w:rPr>
        <w:drawing>
          <wp:anchor distT="0" distB="0" distL="114300" distR="114300" simplePos="0" relativeHeight="251659264" behindDoc="0" locked="0" layoutInCell="1" allowOverlap="1" wp14:anchorId="474FF4DD" wp14:editId="6171A903">
            <wp:simplePos x="0" y="0"/>
            <wp:positionH relativeFrom="column">
              <wp:posOffset>1</wp:posOffset>
            </wp:positionH>
            <wp:positionV relativeFrom="paragraph">
              <wp:posOffset>-560717</wp:posOffset>
            </wp:positionV>
            <wp:extent cx="1371600" cy="568325"/>
            <wp:effectExtent l="152400" t="152400" r="361950" b="365125"/>
            <wp:wrapNone/>
            <wp:docPr id="3" name="Picture 4" descr="White-Official-Stack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White-Official-Stacked"/>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124" cy="578901"/>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dk1">
                              <a:lumMod val="0"/>
                              <a:lumOff val="0"/>
                            </a:schemeClr>
                          </a:solidFill>
                        </a14:hiddenFill>
                      </a:ext>
                    </a:extLst>
                  </pic:spPr>
                </pic:pic>
              </a:graphicData>
            </a:graphic>
            <wp14:sizeRelH relativeFrom="margin">
              <wp14:pctWidth>0</wp14:pctWidth>
            </wp14:sizeRelH>
            <wp14:sizeRelV relativeFrom="margin">
              <wp14:pctHeight>0</wp14:pctHeight>
            </wp14:sizeRelV>
          </wp:anchor>
        </w:drawing>
      </w:r>
    </w:p>
    <w:p w:rsidR="00F35603" w:rsidRDefault="00F35603" w:rsidP="00F35603">
      <w:pPr>
        <w:rPr>
          <w:u w:val="thick"/>
        </w:rPr>
      </w:pPr>
      <w:r w:rsidRPr="00F35603">
        <w:rPr>
          <w:u w:val="thick"/>
        </w:rPr>
        <w:t>_____________________________________________________________________________________</w:t>
      </w:r>
    </w:p>
    <w:p w:rsidR="00F35603" w:rsidRDefault="00F35603" w:rsidP="00F35603"/>
    <w:p w:rsidR="00065530" w:rsidRDefault="00F35603" w:rsidP="00F35603">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Pr>
          <w:rFonts w:asciiTheme="minorHAnsi" w:hAnsiTheme="minorHAnsi"/>
        </w:rPr>
        <w:tab/>
        <w:t>Wednesday, February 20, 2019</w:t>
      </w:r>
    </w:p>
    <w:p w:rsidR="00F35603" w:rsidRDefault="00F35603" w:rsidP="00F35603">
      <w:pPr>
        <w:rPr>
          <w:rFonts w:asciiTheme="minorHAnsi" w:hAnsiTheme="minorHAnsi"/>
        </w:rPr>
      </w:pPr>
    </w:p>
    <w:p w:rsidR="00F35603" w:rsidRDefault="00F35603" w:rsidP="00F35603">
      <w:pPr>
        <w:rPr>
          <w:rFonts w:asciiTheme="minorHAnsi" w:hAnsiTheme="minorHAnsi"/>
        </w:rPr>
      </w:pPr>
      <w:r>
        <w:rPr>
          <w:rFonts w:asciiTheme="minorHAnsi" w:hAnsiTheme="minorHAnsi"/>
        </w:rPr>
        <w:t>Location:</w:t>
      </w:r>
      <w:r>
        <w:rPr>
          <w:rFonts w:asciiTheme="minorHAnsi" w:hAnsiTheme="minorHAnsi"/>
        </w:rPr>
        <w:tab/>
      </w:r>
      <w:r>
        <w:rPr>
          <w:rFonts w:asciiTheme="minorHAnsi" w:hAnsiTheme="minorHAnsi"/>
        </w:rPr>
        <w:tab/>
        <w:t>J. Ryan Building, Conference Room 204</w:t>
      </w:r>
    </w:p>
    <w:p w:rsidR="00F35603" w:rsidRDefault="00F35603" w:rsidP="00F35603">
      <w:pPr>
        <w:rPr>
          <w:rFonts w:asciiTheme="minorHAnsi" w:hAnsiTheme="minorHAnsi"/>
        </w:rPr>
      </w:pPr>
    </w:p>
    <w:p w:rsidR="00F35603" w:rsidRDefault="00F35603" w:rsidP="00F35603">
      <w:pPr>
        <w:rPr>
          <w:rFonts w:asciiTheme="minorHAnsi" w:hAnsiTheme="minorHAnsi"/>
        </w:rPr>
      </w:pPr>
      <w:r>
        <w:rPr>
          <w:rFonts w:asciiTheme="minorHAnsi" w:hAnsiTheme="minorHAnsi"/>
        </w:rPr>
        <w:t>Subject:</w:t>
      </w:r>
      <w:r>
        <w:rPr>
          <w:rFonts w:asciiTheme="minorHAnsi" w:hAnsiTheme="minorHAnsi"/>
        </w:rPr>
        <w:tab/>
      </w:r>
      <w:r>
        <w:rPr>
          <w:rFonts w:asciiTheme="minorHAnsi" w:hAnsiTheme="minorHAnsi"/>
        </w:rPr>
        <w:tab/>
      </w:r>
      <w:r>
        <w:rPr>
          <w:rFonts w:asciiTheme="minorHAnsi" w:hAnsiTheme="minorHAnsi"/>
        </w:rPr>
        <w:tab/>
        <w:t>Graduate Faculty Council (GFC) Meeting Minutes</w:t>
      </w:r>
    </w:p>
    <w:p w:rsidR="00F35603" w:rsidRDefault="00F35603" w:rsidP="00F35603">
      <w:pPr>
        <w:rPr>
          <w:rFonts w:asciiTheme="minorHAnsi" w:hAnsiTheme="minorHAnsi"/>
        </w:rPr>
      </w:pPr>
    </w:p>
    <w:p w:rsidR="00F35603" w:rsidRDefault="00DD3BB8" w:rsidP="00DD3BB8">
      <w:pPr>
        <w:ind w:left="2160" w:hanging="2160"/>
        <w:rPr>
          <w:rFonts w:asciiTheme="minorHAnsi" w:hAnsiTheme="minorHAnsi"/>
        </w:rPr>
      </w:pPr>
      <w:r>
        <w:rPr>
          <w:rFonts w:asciiTheme="minorHAnsi" w:hAnsiTheme="minorHAnsi"/>
        </w:rPr>
        <w:t>Attendees:</w:t>
      </w:r>
      <w:r>
        <w:rPr>
          <w:rFonts w:asciiTheme="minorHAnsi" w:hAnsiTheme="minorHAnsi"/>
        </w:rPr>
        <w:tab/>
      </w:r>
      <w:r w:rsidR="00153926">
        <w:rPr>
          <w:rFonts w:asciiTheme="minorHAnsi" w:hAnsiTheme="minorHAnsi"/>
        </w:rPr>
        <w:t xml:space="preserve">Mary Anne Amalaradjou, </w:t>
      </w:r>
      <w:bookmarkStart w:id="0" w:name="_GoBack"/>
      <w:bookmarkEnd w:id="0"/>
      <w:r>
        <w:rPr>
          <w:rFonts w:asciiTheme="minorHAnsi" w:hAnsiTheme="minorHAnsi"/>
        </w:rPr>
        <w:t xml:space="preserve">David Atkin, Janet Barnes-Farrell, Robert Bird, </w:t>
      </w:r>
      <w:r w:rsidR="00001925">
        <w:rPr>
          <w:rFonts w:asciiTheme="minorHAnsi" w:hAnsiTheme="minorHAnsi"/>
        </w:rPr>
        <w:t xml:space="preserve">Christopher Blesso, </w:t>
      </w:r>
      <w:r>
        <w:rPr>
          <w:rFonts w:asciiTheme="minorHAnsi" w:hAnsiTheme="minorHAnsi"/>
        </w:rPr>
        <w:t>Karen Bresciano (</w:t>
      </w:r>
      <w:r>
        <w:rPr>
          <w:rFonts w:asciiTheme="minorHAnsi" w:hAnsiTheme="minorHAnsi"/>
          <w:i/>
        </w:rPr>
        <w:t>Ex Officio)</w:t>
      </w:r>
      <w:r>
        <w:rPr>
          <w:rFonts w:asciiTheme="minorHAnsi" w:hAnsiTheme="minorHAnsi"/>
        </w:rPr>
        <w:t>, Zhiyi Chi, Casey Cobb, Stephen Crocker, Caroline Dealy, Valerie Duffy, Niloy Dutta, Lisa Eaton, Megan Feely, Maria-Luz Fernandez, Miguel Gomes</w:t>
      </w:r>
      <w:r w:rsidR="00001925">
        <w:rPr>
          <w:rFonts w:asciiTheme="minorHAnsi" w:hAnsiTheme="minorHAnsi"/>
        </w:rPr>
        <w:t>, Kent Holsinger (</w:t>
      </w:r>
      <w:r w:rsidR="00001925">
        <w:rPr>
          <w:rFonts w:asciiTheme="minorHAnsi" w:hAnsiTheme="minorHAnsi"/>
          <w:i/>
        </w:rPr>
        <w:t xml:space="preserve">Ex Officio), </w:t>
      </w:r>
      <w:r w:rsidR="00001925">
        <w:rPr>
          <w:rFonts w:asciiTheme="minorHAnsi" w:hAnsiTheme="minorHAnsi"/>
        </w:rPr>
        <w:t>Matthew Hughey, Magdalena Kaufmann, Lawrence Klobutcher, Barbara Kream (</w:t>
      </w:r>
      <w:r w:rsidR="00001925">
        <w:rPr>
          <w:rFonts w:asciiTheme="minorHAnsi" w:hAnsiTheme="minorHAnsi"/>
          <w:i/>
        </w:rPr>
        <w:t>Ex Officio)</w:t>
      </w:r>
      <w:r w:rsidR="00001925">
        <w:rPr>
          <w:rFonts w:asciiTheme="minorHAnsi" w:hAnsiTheme="minorHAnsi"/>
        </w:rPr>
        <w:t xml:space="preserve">, Adam Lepley, Louise Lewis, Charles Mahoney, Betsy McCoach, </w:t>
      </w:r>
      <w:r w:rsidR="00701081">
        <w:rPr>
          <w:rFonts w:asciiTheme="minorHAnsi" w:hAnsiTheme="minorHAnsi"/>
        </w:rPr>
        <w:t xml:space="preserve">Andrew Meguerdichian, </w:t>
      </w:r>
      <w:r w:rsidR="00001925">
        <w:rPr>
          <w:rFonts w:asciiTheme="minorHAnsi" w:hAnsiTheme="minorHAnsi"/>
        </w:rPr>
        <w:t>Barbara Parziale (</w:t>
      </w:r>
      <w:r w:rsidR="00001925">
        <w:rPr>
          <w:rFonts w:asciiTheme="minorHAnsi" w:hAnsiTheme="minorHAnsi"/>
          <w:i/>
        </w:rPr>
        <w:t xml:space="preserve">Ex Officio – Secretary), </w:t>
      </w:r>
      <w:r w:rsidR="00001925">
        <w:rPr>
          <w:rFonts w:asciiTheme="minorHAnsi" w:hAnsiTheme="minorHAnsi"/>
        </w:rPr>
        <w:t>Heather Read, Joel Salisbury, Jennifer Scapetis-Tycer, Kathleen Segerson (</w:t>
      </w:r>
      <w:r w:rsidR="00001925">
        <w:rPr>
          <w:rFonts w:asciiTheme="minorHAnsi" w:hAnsiTheme="minorHAnsi"/>
          <w:i/>
        </w:rPr>
        <w:t xml:space="preserve">Ex Officio), </w:t>
      </w:r>
      <w:r w:rsidR="00001925">
        <w:rPr>
          <w:rFonts w:asciiTheme="minorHAnsi" w:hAnsiTheme="minorHAnsi"/>
        </w:rPr>
        <w:t xml:space="preserve">Anji Seth, Rachel Theodore, Judith Thorpe, </w:t>
      </w:r>
      <w:r w:rsidR="00C8764F">
        <w:rPr>
          <w:rFonts w:asciiTheme="minorHAnsi" w:hAnsiTheme="minorHAnsi"/>
        </w:rPr>
        <w:t xml:space="preserve">Penny Vlahos, </w:t>
      </w:r>
      <w:r w:rsidR="00001925">
        <w:rPr>
          <w:rFonts w:asciiTheme="minorHAnsi" w:hAnsiTheme="minorHAnsi"/>
        </w:rPr>
        <w:t>Suzanne Wilson, and Peter Zarrow.</w:t>
      </w:r>
    </w:p>
    <w:p w:rsidR="00001925" w:rsidRDefault="00001925" w:rsidP="00DD3BB8">
      <w:pPr>
        <w:ind w:left="2160" w:hanging="2160"/>
        <w:rPr>
          <w:rFonts w:asciiTheme="minorHAnsi" w:hAnsiTheme="minorHAnsi"/>
        </w:rPr>
      </w:pPr>
    </w:p>
    <w:p w:rsidR="00001925" w:rsidRDefault="00757E57" w:rsidP="00DD3BB8">
      <w:pPr>
        <w:ind w:left="2160" w:hanging="2160"/>
        <w:rPr>
          <w:rFonts w:asciiTheme="minorHAnsi" w:hAnsiTheme="minorHAnsi"/>
        </w:rPr>
      </w:pPr>
      <w:r>
        <w:rPr>
          <w:rFonts w:asciiTheme="minorHAnsi" w:hAnsiTheme="minorHAnsi"/>
        </w:rPr>
        <w:t>Absent:</w:t>
      </w:r>
      <w:r>
        <w:rPr>
          <w:rFonts w:asciiTheme="minorHAnsi" w:hAnsiTheme="minorHAnsi"/>
        </w:rPr>
        <w:tab/>
        <w:t xml:space="preserve">Daniel Adler, Mehdi Anwar, Richard Anyah, Eric Brunner, Andrew Bush, Yongku Cho, Kenneth Couch, Amanda Denes, Anna Dongari-Bagtzoglou, Jane Gordon, Mitchell Green, Martin Han, Guillermo Risatti, Victoria Robinson, Alexander Russell, Beth Russell, Cristian Schulthess, Gregory Semenza, Farhed Shah, Juliette Shellman, Keith Simmons (sub for George Rossetti), Prabhakar Singh, </w:t>
      </w:r>
      <w:r w:rsidR="00390208">
        <w:rPr>
          <w:rFonts w:asciiTheme="minorHAnsi" w:hAnsiTheme="minorHAnsi"/>
        </w:rPr>
        <w:t>David Solomon, Gregory Sotzing, Jiong Tang, Anastasios Tzingounis, Andrew Wiemer, and Sebastian Wogenstein.</w:t>
      </w:r>
    </w:p>
    <w:p w:rsidR="00390208" w:rsidRPr="00390208" w:rsidRDefault="00390208" w:rsidP="00390208">
      <w:pPr>
        <w:rPr>
          <w:rFonts w:asciiTheme="minorHAnsi" w:hAnsiTheme="minorHAnsi"/>
          <w:u w:val="thick"/>
        </w:rPr>
      </w:pPr>
      <w:r w:rsidRPr="00390208">
        <w:rPr>
          <w:rFonts w:asciiTheme="minorHAnsi" w:hAnsiTheme="minorHAnsi"/>
          <w:u w:val="thick"/>
        </w:rPr>
        <w:t>_____________________________________________________________________________________</w:t>
      </w:r>
    </w:p>
    <w:p w:rsidR="00DD3BB8" w:rsidRDefault="00DD3BB8" w:rsidP="00DD3BB8">
      <w:pPr>
        <w:ind w:left="2160" w:hanging="2160"/>
        <w:rPr>
          <w:rFonts w:asciiTheme="minorHAnsi" w:hAnsiTheme="minorHAnsi"/>
        </w:rPr>
      </w:pPr>
    </w:p>
    <w:p w:rsidR="00390208" w:rsidRDefault="00390208" w:rsidP="00390208">
      <w:pPr>
        <w:pStyle w:val="ListParagraph"/>
        <w:numPr>
          <w:ilvl w:val="0"/>
          <w:numId w:val="2"/>
        </w:numPr>
        <w:rPr>
          <w:rFonts w:asciiTheme="minorHAnsi" w:hAnsiTheme="minorHAnsi"/>
          <w:sz w:val="20"/>
          <w:szCs w:val="20"/>
        </w:rPr>
      </w:pPr>
      <w:r w:rsidRPr="00390208">
        <w:rPr>
          <w:rFonts w:asciiTheme="minorHAnsi" w:hAnsiTheme="minorHAnsi"/>
          <w:sz w:val="20"/>
          <w:szCs w:val="20"/>
        </w:rPr>
        <w:t xml:space="preserve">Agenda item number one (1) – Call to order.  The meeting of the GFC </w:t>
      </w:r>
      <w:r>
        <w:rPr>
          <w:rFonts w:asciiTheme="minorHAnsi" w:hAnsiTheme="minorHAnsi"/>
          <w:sz w:val="20"/>
          <w:szCs w:val="20"/>
        </w:rPr>
        <w:t xml:space="preserve">for February 20, 2019 was called to order at 3:00 pm.  </w:t>
      </w:r>
    </w:p>
    <w:p w:rsidR="00701081" w:rsidRDefault="00701081" w:rsidP="00701081">
      <w:pPr>
        <w:pStyle w:val="ListParagraph"/>
        <w:rPr>
          <w:rFonts w:asciiTheme="minorHAnsi" w:hAnsiTheme="minorHAnsi"/>
          <w:sz w:val="20"/>
          <w:szCs w:val="20"/>
        </w:rPr>
      </w:pPr>
    </w:p>
    <w:p w:rsidR="00390208" w:rsidRPr="00C636D1" w:rsidRDefault="00390208" w:rsidP="00390208">
      <w:pPr>
        <w:pStyle w:val="ListParagraph"/>
        <w:numPr>
          <w:ilvl w:val="0"/>
          <w:numId w:val="2"/>
        </w:numPr>
        <w:rPr>
          <w:rFonts w:asciiTheme="minorHAnsi" w:hAnsiTheme="minorHAnsi"/>
          <w:sz w:val="20"/>
          <w:szCs w:val="20"/>
        </w:rPr>
      </w:pPr>
      <w:r>
        <w:rPr>
          <w:rFonts w:asciiTheme="minorHAnsi" w:hAnsiTheme="minorHAnsi"/>
          <w:sz w:val="20"/>
          <w:szCs w:val="20"/>
        </w:rPr>
        <w:t xml:space="preserve">Agenda item number two (2) – Approval of the Minutes.  The minutes of the January </w:t>
      </w:r>
      <w:r w:rsidR="00701081">
        <w:rPr>
          <w:rFonts w:asciiTheme="minorHAnsi" w:hAnsiTheme="minorHAnsi"/>
          <w:sz w:val="20"/>
          <w:szCs w:val="20"/>
        </w:rPr>
        <w:t xml:space="preserve">23, 2019 meeting of the GFC were presented.  There was a motion to accept the minutes offered, which was seconded and the motion was adopted in favor by all members present.  </w:t>
      </w:r>
      <w:r w:rsidR="00701081">
        <w:rPr>
          <w:rFonts w:asciiTheme="minorHAnsi" w:hAnsiTheme="minorHAnsi"/>
          <w:b/>
          <w:sz w:val="20"/>
          <w:szCs w:val="20"/>
        </w:rPr>
        <w:t>Agenda item number two (2) was passed unanimously without dissent.</w:t>
      </w:r>
    </w:p>
    <w:p w:rsidR="00C636D1" w:rsidRPr="00C636D1" w:rsidRDefault="00C636D1" w:rsidP="00C636D1">
      <w:pPr>
        <w:rPr>
          <w:rFonts w:asciiTheme="minorHAnsi" w:hAnsiTheme="minorHAnsi"/>
          <w:sz w:val="20"/>
          <w:szCs w:val="20"/>
        </w:rPr>
      </w:pPr>
    </w:p>
    <w:p w:rsidR="00701081" w:rsidRDefault="00701081" w:rsidP="00390208">
      <w:pPr>
        <w:pStyle w:val="ListParagraph"/>
        <w:numPr>
          <w:ilvl w:val="0"/>
          <w:numId w:val="2"/>
        </w:numPr>
        <w:rPr>
          <w:rFonts w:asciiTheme="minorHAnsi" w:hAnsiTheme="minorHAnsi"/>
          <w:sz w:val="20"/>
          <w:szCs w:val="20"/>
        </w:rPr>
      </w:pPr>
      <w:r>
        <w:rPr>
          <w:rFonts w:asciiTheme="minorHAnsi" w:hAnsiTheme="minorHAnsi"/>
          <w:sz w:val="20"/>
          <w:szCs w:val="20"/>
        </w:rPr>
        <w:t>Agenda item number three (3) – Report from the Graduate Student Senate.</w:t>
      </w:r>
    </w:p>
    <w:p w:rsidR="00C636D1" w:rsidRDefault="00701081" w:rsidP="00C636D1">
      <w:pPr>
        <w:pStyle w:val="ListParagraph"/>
        <w:numPr>
          <w:ilvl w:val="1"/>
          <w:numId w:val="2"/>
        </w:numPr>
        <w:rPr>
          <w:rFonts w:asciiTheme="minorHAnsi" w:hAnsiTheme="minorHAnsi"/>
          <w:sz w:val="20"/>
          <w:szCs w:val="20"/>
        </w:rPr>
      </w:pPr>
      <w:r>
        <w:rPr>
          <w:rFonts w:asciiTheme="minorHAnsi" w:hAnsiTheme="minorHAnsi"/>
          <w:sz w:val="20"/>
          <w:szCs w:val="20"/>
        </w:rPr>
        <w:t>Andrew Meguerdichian reported that the GSS was in the process of electing committee members.</w:t>
      </w:r>
    </w:p>
    <w:p w:rsidR="00C636D1" w:rsidRPr="00C636D1" w:rsidRDefault="00C636D1" w:rsidP="00C636D1">
      <w:pPr>
        <w:pStyle w:val="ListParagraph"/>
        <w:ind w:left="1440"/>
        <w:rPr>
          <w:rFonts w:asciiTheme="minorHAnsi" w:hAnsiTheme="minorHAnsi"/>
          <w:sz w:val="20"/>
          <w:szCs w:val="20"/>
        </w:rPr>
      </w:pPr>
    </w:p>
    <w:p w:rsidR="001266B0" w:rsidRDefault="00B05BCF" w:rsidP="001266B0">
      <w:pPr>
        <w:pStyle w:val="ListParagraph"/>
        <w:numPr>
          <w:ilvl w:val="0"/>
          <w:numId w:val="2"/>
        </w:numPr>
        <w:rPr>
          <w:rFonts w:asciiTheme="minorHAnsi" w:hAnsiTheme="minorHAnsi"/>
          <w:sz w:val="20"/>
          <w:szCs w:val="20"/>
        </w:rPr>
      </w:pPr>
      <w:r>
        <w:rPr>
          <w:rFonts w:asciiTheme="minorHAnsi" w:hAnsiTheme="minorHAnsi"/>
          <w:sz w:val="20"/>
          <w:szCs w:val="20"/>
        </w:rPr>
        <w:t>Agenda item number four (4)</w:t>
      </w:r>
      <w:r w:rsidR="001266B0">
        <w:rPr>
          <w:rFonts w:asciiTheme="minorHAnsi" w:hAnsiTheme="minorHAnsi"/>
          <w:sz w:val="20"/>
          <w:szCs w:val="20"/>
        </w:rPr>
        <w:t xml:space="preserve"> – Report from the Dean</w:t>
      </w:r>
    </w:p>
    <w:p w:rsidR="001266B0" w:rsidRDefault="001266B0" w:rsidP="001266B0">
      <w:pPr>
        <w:pStyle w:val="ListParagraph"/>
        <w:numPr>
          <w:ilvl w:val="1"/>
          <w:numId w:val="2"/>
        </w:numPr>
        <w:rPr>
          <w:rFonts w:asciiTheme="minorHAnsi" w:hAnsiTheme="minorHAnsi"/>
          <w:sz w:val="20"/>
          <w:szCs w:val="20"/>
        </w:rPr>
      </w:pPr>
      <w:r>
        <w:rPr>
          <w:rFonts w:asciiTheme="minorHAnsi" w:hAnsiTheme="minorHAnsi"/>
          <w:sz w:val="20"/>
          <w:szCs w:val="20"/>
        </w:rPr>
        <w:t>Post-</w:t>
      </w:r>
      <w:r w:rsidR="001B0646">
        <w:rPr>
          <w:rFonts w:asciiTheme="minorHAnsi" w:hAnsiTheme="minorHAnsi"/>
          <w:sz w:val="20"/>
          <w:szCs w:val="20"/>
        </w:rPr>
        <w:t>doc</w:t>
      </w:r>
      <w:r>
        <w:rPr>
          <w:rFonts w:asciiTheme="minorHAnsi" w:hAnsiTheme="minorHAnsi"/>
          <w:sz w:val="20"/>
          <w:szCs w:val="20"/>
        </w:rPr>
        <w:t xml:space="preserve"> Collective Bargaining continues.  </w:t>
      </w:r>
    </w:p>
    <w:p w:rsidR="001266B0" w:rsidRDefault="00FC716D" w:rsidP="001266B0">
      <w:pPr>
        <w:pStyle w:val="ListParagraph"/>
        <w:numPr>
          <w:ilvl w:val="1"/>
          <w:numId w:val="2"/>
        </w:numPr>
        <w:rPr>
          <w:rFonts w:asciiTheme="minorHAnsi" w:hAnsiTheme="minorHAnsi"/>
          <w:sz w:val="20"/>
          <w:szCs w:val="20"/>
        </w:rPr>
      </w:pPr>
      <w:r>
        <w:rPr>
          <w:rFonts w:asciiTheme="minorHAnsi" w:hAnsiTheme="minorHAnsi"/>
          <w:sz w:val="20"/>
          <w:szCs w:val="20"/>
        </w:rPr>
        <w:t>There were many good applicants for the following fellowships.  Offers went out to:</w:t>
      </w:r>
    </w:p>
    <w:p w:rsidR="001266B0" w:rsidRDefault="001266B0" w:rsidP="001266B0">
      <w:pPr>
        <w:pStyle w:val="ListParagraph"/>
        <w:numPr>
          <w:ilvl w:val="2"/>
          <w:numId w:val="2"/>
        </w:numPr>
        <w:rPr>
          <w:rFonts w:asciiTheme="minorHAnsi" w:hAnsiTheme="minorHAnsi"/>
          <w:sz w:val="20"/>
          <w:szCs w:val="20"/>
        </w:rPr>
      </w:pPr>
      <w:r>
        <w:rPr>
          <w:rFonts w:asciiTheme="minorHAnsi" w:hAnsiTheme="minorHAnsi"/>
          <w:sz w:val="20"/>
          <w:szCs w:val="20"/>
        </w:rPr>
        <w:t xml:space="preserve">Jorgensen  </w:t>
      </w:r>
      <w:r w:rsidR="00FC716D">
        <w:rPr>
          <w:rFonts w:asciiTheme="minorHAnsi" w:hAnsiTheme="minorHAnsi"/>
          <w:sz w:val="20"/>
          <w:szCs w:val="20"/>
        </w:rPr>
        <w:tab/>
      </w:r>
      <w:r>
        <w:rPr>
          <w:rFonts w:asciiTheme="minorHAnsi" w:hAnsiTheme="minorHAnsi"/>
          <w:sz w:val="20"/>
          <w:szCs w:val="20"/>
        </w:rPr>
        <w:t xml:space="preserve">11 </w:t>
      </w:r>
    </w:p>
    <w:p w:rsidR="001266B0" w:rsidRDefault="001266B0" w:rsidP="001266B0">
      <w:pPr>
        <w:pStyle w:val="ListParagraph"/>
        <w:numPr>
          <w:ilvl w:val="2"/>
          <w:numId w:val="2"/>
        </w:numPr>
        <w:rPr>
          <w:rFonts w:asciiTheme="minorHAnsi" w:hAnsiTheme="minorHAnsi"/>
          <w:sz w:val="20"/>
          <w:szCs w:val="20"/>
        </w:rPr>
      </w:pPr>
      <w:r>
        <w:rPr>
          <w:rFonts w:asciiTheme="minorHAnsi" w:hAnsiTheme="minorHAnsi"/>
          <w:sz w:val="20"/>
          <w:szCs w:val="20"/>
        </w:rPr>
        <w:t xml:space="preserve">Harriott </w:t>
      </w:r>
      <w:r w:rsidR="00FC716D">
        <w:rPr>
          <w:rFonts w:asciiTheme="minorHAnsi" w:hAnsiTheme="minorHAnsi"/>
          <w:sz w:val="20"/>
          <w:szCs w:val="20"/>
        </w:rPr>
        <w:tab/>
      </w:r>
      <w:r w:rsidR="00FC716D">
        <w:rPr>
          <w:rFonts w:asciiTheme="minorHAnsi" w:hAnsiTheme="minorHAnsi"/>
          <w:sz w:val="20"/>
          <w:szCs w:val="20"/>
        </w:rPr>
        <w:tab/>
      </w:r>
      <w:r>
        <w:rPr>
          <w:rFonts w:asciiTheme="minorHAnsi" w:hAnsiTheme="minorHAnsi"/>
          <w:sz w:val="20"/>
          <w:szCs w:val="20"/>
        </w:rPr>
        <w:t xml:space="preserve">10 </w:t>
      </w:r>
    </w:p>
    <w:p w:rsidR="001266B0" w:rsidRDefault="001266B0" w:rsidP="001266B0">
      <w:pPr>
        <w:pStyle w:val="ListParagraph"/>
        <w:numPr>
          <w:ilvl w:val="2"/>
          <w:numId w:val="2"/>
        </w:numPr>
        <w:rPr>
          <w:rFonts w:asciiTheme="minorHAnsi" w:hAnsiTheme="minorHAnsi"/>
          <w:sz w:val="20"/>
          <w:szCs w:val="20"/>
        </w:rPr>
      </w:pPr>
      <w:r>
        <w:rPr>
          <w:rFonts w:asciiTheme="minorHAnsi" w:hAnsiTheme="minorHAnsi"/>
          <w:sz w:val="20"/>
          <w:szCs w:val="20"/>
        </w:rPr>
        <w:t xml:space="preserve">Crandall  </w:t>
      </w:r>
      <w:r w:rsidR="00FC716D">
        <w:rPr>
          <w:rFonts w:asciiTheme="minorHAnsi" w:hAnsiTheme="minorHAnsi"/>
          <w:sz w:val="20"/>
          <w:szCs w:val="20"/>
        </w:rPr>
        <w:tab/>
        <w:t xml:space="preserve">  </w:t>
      </w:r>
      <w:r>
        <w:rPr>
          <w:rFonts w:asciiTheme="minorHAnsi" w:hAnsiTheme="minorHAnsi"/>
          <w:sz w:val="20"/>
          <w:szCs w:val="20"/>
        </w:rPr>
        <w:t xml:space="preserve">3 </w:t>
      </w:r>
    </w:p>
    <w:p w:rsidR="00FC716D" w:rsidRDefault="00FC716D" w:rsidP="00FC716D">
      <w:pPr>
        <w:pStyle w:val="ListParagraph"/>
        <w:numPr>
          <w:ilvl w:val="1"/>
          <w:numId w:val="2"/>
        </w:numPr>
        <w:rPr>
          <w:rFonts w:asciiTheme="minorHAnsi" w:hAnsiTheme="minorHAnsi"/>
          <w:sz w:val="20"/>
          <w:szCs w:val="20"/>
        </w:rPr>
      </w:pPr>
      <w:r>
        <w:rPr>
          <w:rFonts w:asciiTheme="minorHAnsi" w:hAnsiTheme="minorHAnsi"/>
          <w:sz w:val="20"/>
          <w:szCs w:val="20"/>
        </w:rPr>
        <w:t>The Survey of PhD Outcomes will take a while to be published because of technical issues.  The results will probably be available next fall.</w:t>
      </w:r>
    </w:p>
    <w:p w:rsidR="00C636D1" w:rsidRDefault="00C636D1" w:rsidP="00C636D1">
      <w:pPr>
        <w:pStyle w:val="ListParagraph"/>
        <w:ind w:left="1440"/>
        <w:rPr>
          <w:rFonts w:asciiTheme="minorHAnsi" w:hAnsiTheme="minorHAnsi"/>
          <w:sz w:val="20"/>
          <w:szCs w:val="20"/>
        </w:rPr>
      </w:pPr>
    </w:p>
    <w:p w:rsidR="00C636D1" w:rsidRDefault="00C636D1" w:rsidP="00C636D1">
      <w:pPr>
        <w:pStyle w:val="ListParagraph"/>
        <w:ind w:left="1440"/>
        <w:rPr>
          <w:rFonts w:asciiTheme="minorHAnsi" w:hAnsiTheme="minorHAnsi"/>
          <w:sz w:val="20"/>
          <w:szCs w:val="20"/>
        </w:rPr>
      </w:pPr>
    </w:p>
    <w:p w:rsidR="00C636D1" w:rsidRDefault="00C636D1" w:rsidP="00C636D1">
      <w:pPr>
        <w:pStyle w:val="ListParagraph"/>
        <w:numPr>
          <w:ilvl w:val="0"/>
          <w:numId w:val="2"/>
        </w:numPr>
        <w:rPr>
          <w:rFonts w:asciiTheme="minorHAnsi" w:hAnsiTheme="minorHAnsi"/>
          <w:sz w:val="20"/>
          <w:szCs w:val="20"/>
        </w:rPr>
      </w:pPr>
      <w:r>
        <w:rPr>
          <w:rFonts w:asciiTheme="minorHAnsi" w:hAnsiTheme="minorHAnsi"/>
          <w:sz w:val="20"/>
          <w:szCs w:val="20"/>
        </w:rPr>
        <w:lastRenderedPageBreak/>
        <w:t>Agenda item number five (5) – Updates.  There were no new updates.</w:t>
      </w:r>
    </w:p>
    <w:p w:rsidR="00FD3B6D" w:rsidRDefault="00FD3B6D" w:rsidP="00FD3B6D">
      <w:pPr>
        <w:pStyle w:val="ListParagraph"/>
        <w:rPr>
          <w:rFonts w:asciiTheme="minorHAnsi" w:hAnsiTheme="minorHAnsi"/>
          <w:sz w:val="20"/>
          <w:szCs w:val="20"/>
        </w:rPr>
      </w:pPr>
    </w:p>
    <w:p w:rsidR="00C636D1" w:rsidRDefault="00C636D1" w:rsidP="00C636D1">
      <w:pPr>
        <w:pStyle w:val="ListParagraph"/>
        <w:numPr>
          <w:ilvl w:val="0"/>
          <w:numId w:val="2"/>
        </w:numPr>
        <w:rPr>
          <w:rFonts w:asciiTheme="minorHAnsi" w:hAnsiTheme="minorHAnsi"/>
          <w:sz w:val="20"/>
          <w:szCs w:val="20"/>
        </w:rPr>
      </w:pPr>
      <w:r>
        <w:rPr>
          <w:rFonts w:asciiTheme="minorHAnsi" w:hAnsiTheme="minorHAnsi"/>
          <w:sz w:val="20"/>
          <w:szCs w:val="20"/>
        </w:rPr>
        <w:t>Agenda item number six (6) – Old Business</w:t>
      </w:r>
    </w:p>
    <w:p w:rsidR="001B0646" w:rsidRPr="00A832E2" w:rsidRDefault="00C636D1" w:rsidP="001B0646">
      <w:pPr>
        <w:pStyle w:val="ListParagraph"/>
        <w:numPr>
          <w:ilvl w:val="1"/>
          <w:numId w:val="2"/>
        </w:numPr>
        <w:rPr>
          <w:rFonts w:asciiTheme="minorHAnsi" w:hAnsiTheme="minorHAnsi"/>
          <w:i/>
          <w:sz w:val="20"/>
          <w:szCs w:val="20"/>
        </w:rPr>
      </w:pPr>
      <w:r w:rsidRPr="001B0646">
        <w:rPr>
          <w:rFonts w:asciiTheme="minorHAnsi" w:hAnsiTheme="minorHAnsi"/>
          <w:sz w:val="20"/>
          <w:szCs w:val="20"/>
        </w:rPr>
        <w:t xml:space="preserve">Changes to the GFC By-Laws – Presented for discussion and voting – Participation in </w:t>
      </w:r>
      <w:r w:rsidR="00C4490D" w:rsidRPr="001B0646">
        <w:rPr>
          <w:rFonts w:asciiTheme="minorHAnsi" w:hAnsiTheme="minorHAnsi"/>
          <w:sz w:val="20"/>
          <w:szCs w:val="20"/>
        </w:rPr>
        <w:t>Co</w:t>
      </w:r>
      <w:r w:rsidR="001B0646" w:rsidRPr="001B0646">
        <w:rPr>
          <w:rFonts w:asciiTheme="minorHAnsi" w:hAnsiTheme="minorHAnsi"/>
          <w:sz w:val="20"/>
          <w:szCs w:val="20"/>
        </w:rPr>
        <w:t xml:space="preserve">mmencement (Amendment to </w:t>
      </w:r>
      <w:proofErr w:type="spellStart"/>
      <w:r w:rsidR="001B0646" w:rsidRPr="001B0646">
        <w:rPr>
          <w:rFonts w:asciiTheme="minorHAnsi" w:hAnsiTheme="minorHAnsi"/>
          <w:sz w:val="20"/>
          <w:szCs w:val="20"/>
        </w:rPr>
        <w:t>VII.M.d</w:t>
      </w:r>
      <w:proofErr w:type="spellEnd"/>
      <w:r w:rsidR="00C4490D" w:rsidRPr="001B0646">
        <w:rPr>
          <w:rFonts w:asciiTheme="minorHAnsi" w:hAnsiTheme="minorHAnsi"/>
          <w:sz w:val="20"/>
          <w:szCs w:val="20"/>
        </w:rPr>
        <w:t xml:space="preserve">).  A motion was made to </w:t>
      </w:r>
      <w:r w:rsidR="001B0646" w:rsidRPr="001B0646">
        <w:rPr>
          <w:rFonts w:asciiTheme="minorHAnsi" w:hAnsiTheme="minorHAnsi"/>
          <w:sz w:val="20"/>
          <w:szCs w:val="20"/>
        </w:rPr>
        <w:t>change</w:t>
      </w:r>
      <w:r w:rsidR="001B0646">
        <w:rPr>
          <w:rFonts w:asciiTheme="minorHAnsi" w:hAnsiTheme="minorHAnsi"/>
          <w:sz w:val="20"/>
          <w:szCs w:val="20"/>
        </w:rPr>
        <w:t xml:space="preserve"> </w:t>
      </w:r>
      <w:r w:rsidR="001B0646" w:rsidRPr="001B0646">
        <w:rPr>
          <w:rFonts w:asciiTheme="minorHAnsi" w:hAnsiTheme="minorHAnsi"/>
          <w:sz w:val="20"/>
          <w:szCs w:val="20"/>
        </w:rPr>
        <w:t xml:space="preserve">Section </w:t>
      </w:r>
      <w:proofErr w:type="spellStart"/>
      <w:r w:rsidR="001B0646" w:rsidRPr="001B0646">
        <w:rPr>
          <w:rFonts w:asciiTheme="minorHAnsi" w:hAnsiTheme="minorHAnsi"/>
          <w:sz w:val="20"/>
          <w:szCs w:val="20"/>
        </w:rPr>
        <w:t>VII.M.d</w:t>
      </w:r>
      <w:proofErr w:type="spellEnd"/>
      <w:r w:rsidR="001B0646" w:rsidRPr="001B0646">
        <w:rPr>
          <w:rFonts w:asciiTheme="minorHAnsi" w:hAnsiTheme="minorHAnsi"/>
          <w:sz w:val="20"/>
          <w:szCs w:val="20"/>
        </w:rPr>
        <w:t xml:space="preserve"> of the GFC By-laws </w:t>
      </w:r>
      <w:r w:rsidR="001B0646">
        <w:rPr>
          <w:rFonts w:asciiTheme="minorHAnsi" w:hAnsiTheme="minorHAnsi"/>
          <w:sz w:val="20"/>
          <w:szCs w:val="20"/>
        </w:rPr>
        <w:t>(</w:t>
      </w:r>
      <w:r w:rsidR="00C4490D" w:rsidRPr="001B0646">
        <w:rPr>
          <w:rFonts w:asciiTheme="minorHAnsi" w:hAnsiTheme="minorHAnsi"/>
          <w:sz w:val="20"/>
          <w:szCs w:val="20"/>
        </w:rPr>
        <w:t>regarding which students may participate in the Commencement ceremony</w:t>
      </w:r>
      <w:r w:rsidR="001B0646">
        <w:rPr>
          <w:rFonts w:asciiTheme="minorHAnsi" w:hAnsiTheme="minorHAnsi"/>
          <w:sz w:val="20"/>
          <w:szCs w:val="20"/>
        </w:rPr>
        <w:t xml:space="preserve">) </w:t>
      </w:r>
      <w:r w:rsidR="00A832E2">
        <w:rPr>
          <w:rFonts w:asciiTheme="minorHAnsi" w:hAnsiTheme="minorHAnsi"/>
          <w:sz w:val="20"/>
          <w:szCs w:val="20"/>
        </w:rPr>
        <w:t xml:space="preserve">in </w:t>
      </w:r>
      <w:r w:rsidR="001B0646">
        <w:rPr>
          <w:rFonts w:asciiTheme="minorHAnsi" w:hAnsiTheme="minorHAnsi"/>
          <w:sz w:val="20"/>
          <w:szCs w:val="20"/>
        </w:rPr>
        <w:t>the following</w:t>
      </w:r>
      <w:r w:rsidR="00A832E2">
        <w:rPr>
          <w:rFonts w:asciiTheme="minorHAnsi" w:hAnsiTheme="minorHAnsi"/>
          <w:sz w:val="20"/>
          <w:szCs w:val="20"/>
        </w:rPr>
        <w:t xml:space="preserve"> way</w:t>
      </w:r>
      <w:r w:rsidR="00B64708">
        <w:rPr>
          <w:rFonts w:asciiTheme="minorHAnsi" w:hAnsiTheme="minorHAnsi"/>
          <w:sz w:val="20"/>
          <w:szCs w:val="20"/>
        </w:rPr>
        <w:t xml:space="preserve"> (new language in red)</w:t>
      </w:r>
      <w:r w:rsidR="001B0646">
        <w:rPr>
          <w:rFonts w:asciiTheme="minorHAnsi" w:hAnsiTheme="minorHAnsi"/>
          <w:sz w:val="20"/>
          <w:szCs w:val="20"/>
        </w:rPr>
        <w:t>:</w:t>
      </w:r>
      <w:r w:rsidR="00C4490D" w:rsidRPr="001B0646">
        <w:rPr>
          <w:rFonts w:asciiTheme="minorHAnsi" w:hAnsiTheme="minorHAnsi"/>
          <w:sz w:val="20"/>
          <w:szCs w:val="20"/>
        </w:rPr>
        <w:t xml:space="preserve">  </w:t>
      </w:r>
    </w:p>
    <w:p w:rsidR="00A832E2" w:rsidRDefault="00A832E2" w:rsidP="00A832E2">
      <w:pPr>
        <w:rPr>
          <w:rFonts w:asciiTheme="minorHAnsi" w:hAnsiTheme="minorHAnsi"/>
          <w:i/>
          <w:sz w:val="20"/>
          <w:szCs w:val="20"/>
        </w:rPr>
      </w:pPr>
    </w:p>
    <w:p w:rsidR="00A832E2" w:rsidRPr="00B64708" w:rsidRDefault="00A832E2" w:rsidP="00A832E2">
      <w:pPr>
        <w:pStyle w:val="ListParagraph"/>
        <w:ind w:left="1980"/>
        <w:rPr>
          <w:rFonts w:asciiTheme="minorHAnsi" w:eastAsia="Times New Roman" w:hAnsiTheme="minorHAnsi" w:cstheme="minorHAnsi"/>
          <w:i/>
          <w:sz w:val="20"/>
          <w:szCs w:val="20"/>
        </w:rPr>
      </w:pPr>
      <w:r w:rsidRPr="00B64708">
        <w:rPr>
          <w:rFonts w:asciiTheme="minorHAnsi" w:eastAsia="Times New Roman" w:hAnsiTheme="minorHAnsi" w:cstheme="minorHAnsi"/>
          <w:i/>
          <w:sz w:val="20"/>
          <w:szCs w:val="20"/>
        </w:rPr>
        <w:t xml:space="preserve">The graduate Commencement ceremony is held once each year at the end of the spring semester. </w:t>
      </w:r>
      <w:r w:rsidR="00B64708" w:rsidRPr="00B64708">
        <w:rPr>
          <w:rFonts w:asciiTheme="minorHAnsi" w:eastAsia="Times New Roman" w:hAnsiTheme="minorHAnsi" w:cstheme="minorHAnsi"/>
          <w:i/>
          <w:strike/>
          <w:sz w:val="20"/>
          <w:szCs w:val="20"/>
        </w:rPr>
        <w:t>Individuals who have had degrees conferred at the end of the previous summer or fall semester and candidates for degrees who complete degree requirements by the end of the spring semester may participate in the annual Commencement ceremony.</w:t>
      </w:r>
      <w:r w:rsidR="00B64708" w:rsidRPr="00B64708">
        <w:rPr>
          <w:rFonts w:asciiTheme="minorHAnsi" w:eastAsia="Times New Roman" w:hAnsiTheme="minorHAnsi" w:cstheme="minorHAnsi"/>
          <w:i/>
          <w:sz w:val="20"/>
          <w:szCs w:val="20"/>
        </w:rPr>
        <w:t xml:space="preserve"> </w:t>
      </w:r>
      <w:r w:rsidRPr="00B64708">
        <w:rPr>
          <w:rFonts w:asciiTheme="minorHAnsi" w:hAnsiTheme="minorHAnsi" w:cstheme="minorHAnsi"/>
          <w:i/>
          <w:color w:val="FF0000"/>
          <w:sz w:val="20"/>
          <w:szCs w:val="20"/>
        </w:rPr>
        <w:t xml:space="preserve">The following students may participate in the Commencement ceremony:  (1) students who are candidates for conferral of a May degree, (2) students who anticipate completing all degree requirements and being conferred their degree in August of that year, (3) students who were conferred their degree in December of the previous year, and (4) students who were conferred their degree in August of the previous year and did not participate in the Commencement ceremony the previous year.  </w:t>
      </w:r>
      <w:r w:rsidRPr="00B64708">
        <w:rPr>
          <w:rFonts w:asciiTheme="minorHAnsi" w:eastAsia="Times New Roman" w:hAnsiTheme="minorHAnsi" w:cstheme="minorHAnsi"/>
          <w:i/>
          <w:sz w:val="20"/>
          <w:szCs w:val="20"/>
        </w:rPr>
        <w:t xml:space="preserve">Academic regalia appropriate for the University of Connecticut degree being conferred is strictly required for all who participate in the ceremony. </w:t>
      </w:r>
    </w:p>
    <w:p w:rsidR="00A832E2" w:rsidRPr="00B64708" w:rsidRDefault="00A832E2" w:rsidP="00A832E2">
      <w:pPr>
        <w:rPr>
          <w:rFonts w:asciiTheme="minorHAnsi" w:eastAsia="Times New Roman" w:hAnsiTheme="minorHAnsi" w:cstheme="minorHAnsi"/>
          <w:sz w:val="20"/>
          <w:szCs w:val="20"/>
        </w:rPr>
      </w:pPr>
    </w:p>
    <w:p w:rsidR="00326460" w:rsidRDefault="00C4490D" w:rsidP="001B0646">
      <w:pPr>
        <w:ind w:left="720" w:firstLine="720"/>
        <w:rPr>
          <w:rFonts w:asciiTheme="minorHAnsi" w:hAnsiTheme="minorHAnsi"/>
          <w:b/>
          <w:sz w:val="20"/>
          <w:szCs w:val="20"/>
        </w:rPr>
      </w:pPr>
      <w:r w:rsidRPr="001B0646">
        <w:rPr>
          <w:rFonts w:asciiTheme="minorHAnsi" w:hAnsiTheme="minorHAnsi"/>
          <w:sz w:val="20"/>
          <w:szCs w:val="20"/>
        </w:rPr>
        <w:t xml:space="preserve">A voice vote was taken which resulted in unanimous approval.  </w:t>
      </w:r>
      <w:r w:rsidRPr="001B0646">
        <w:rPr>
          <w:rFonts w:asciiTheme="minorHAnsi" w:hAnsiTheme="minorHAnsi"/>
          <w:b/>
          <w:sz w:val="20"/>
          <w:szCs w:val="20"/>
        </w:rPr>
        <w:t xml:space="preserve">Agenda item number six (6) was </w:t>
      </w:r>
    </w:p>
    <w:p w:rsidR="00C636D1" w:rsidRPr="001B0646" w:rsidRDefault="00C4490D" w:rsidP="001B0646">
      <w:pPr>
        <w:ind w:left="720" w:firstLine="720"/>
        <w:rPr>
          <w:rFonts w:asciiTheme="minorHAnsi" w:hAnsiTheme="minorHAnsi"/>
          <w:sz w:val="20"/>
          <w:szCs w:val="20"/>
        </w:rPr>
      </w:pPr>
      <w:r w:rsidRPr="001B0646">
        <w:rPr>
          <w:rFonts w:asciiTheme="minorHAnsi" w:hAnsiTheme="minorHAnsi"/>
          <w:b/>
          <w:sz w:val="20"/>
          <w:szCs w:val="20"/>
        </w:rPr>
        <w:t>passed unanimously.</w:t>
      </w:r>
    </w:p>
    <w:p w:rsidR="00FD3B6D" w:rsidRPr="00CF7855" w:rsidRDefault="00FD3B6D" w:rsidP="00FD3B6D">
      <w:pPr>
        <w:pStyle w:val="ListParagraph"/>
        <w:ind w:left="2160"/>
        <w:rPr>
          <w:rFonts w:asciiTheme="minorHAnsi" w:hAnsiTheme="minorHAnsi"/>
          <w:sz w:val="20"/>
          <w:szCs w:val="20"/>
        </w:rPr>
      </w:pPr>
    </w:p>
    <w:p w:rsidR="00CF7855" w:rsidRDefault="00BC1A63" w:rsidP="00CF7855">
      <w:pPr>
        <w:pStyle w:val="ListParagraph"/>
        <w:numPr>
          <w:ilvl w:val="0"/>
          <w:numId w:val="2"/>
        </w:numPr>
        <w:rPr>
          <w:rFonts w:asciiTheme="minorHAnsi" w:hAnsiTheme="minorHAnsi"/>
          <w:sz w:val="20"/>
          <w:szCs w:val="20"/>
        </w:rPr>
      </w:pPr>
      <w:r>
        <w:rPr>
          <w:rFonts w:asciiTheme="minorHAnsi" w:hAnsiTheme="minorHAnsi"/>
          <w:sz w:val="20"/>
          <w:szCs w:val="20"/>
        </w:rPr>
        <w:t>Agenda item number seven (7) – New business – Changes to the GFC By-laws</w:t>
      </w:r>
    </w:p>
    <w:p w:rsidR="00BC1A63" w:rsidRDefault="00BC1A63" w:rsidP="00BC1A63">
      <w:pPr>
        <w:pStyle w:val="ListParagraph"/>
        <w:numPr>
          <w:ilvl w:val="1"/>
          <w:numId w:val="2"/>
        </w:numPr>
        <w:rPr>
          <w:rFonts w:asciiTheme="minorHAnsi" w:hAnsiTheme="minorHAnsi"/>
          <w:sz w:val="20"/>
          <w:szCs w:val="20"/>
        </w:rPr>
      </w:pPr>
      <w:r>
        <w:rPr>
          <w:rFonts w:asciiTheme="minorHAnsi" w:hAnsiTheme="minorHAnsi"/>
          <w:sz w:val="20"/>
          <w:szCs w:val="20"/>
        </w:rPr>
        <w:t xml:space="preserve">Presented for discussion and voting – Opting-out </w:t>
      </w:r>
      <w:r w:rsidR="00F52CC7">
        <w:rPr>
          <w:rFonts w:asciiTheme="minorHAnsi" w:hAnsiTheme="minorHAnsi"/>
          <w:sz w:val="20"/>
          <w:szCs w:val="20"/>
        </w:rPr>
        <w:t>of Foreign Language Requirement</w:t>
      </w:r>
      <w:r>
        <w:rPr>
          <w:rFonts w:asciiTheme="minorHAnsi" w:hAnsiTheme="minorHAnsi"/>
          <w:sz w:val="20"/>
          <w:szCs w:val="20"/>
        </w:rPr>
        <w:t xml:space="preserve"> </w:t>
      </w:r>
      <w:r w:rsidR="00F52CC7">
        <w:rPr>
          <w:rFonts w:asciiTheme="minorHAnsi" w:hAnsiTheme="minorHAnsi"/>
          <w:sz w:val="20"/>
          <w:szCs w:val="20"/>
        </w:rPr>
        <w:t xml:space="preserve">(Amendment to </w:t>
      </w:r>
      <w:proofErr w:type="spellStart"/>
      <w:r w:rsidR="00F52CC7">
        <w:rPr>
          <w:rFonts w:asciiTheme="minorHAnsi" w:hAnsiTheme="minorHAnsi"/>
          <w:sz w:val="20"/>
          <w:szCs w:val="20"/>
        </w:rPr>
        <w:t>VII.D.a</w:t>
      </w:r>
      <w:proofErr w:type="spellEnd"/>
      <w:r w:rsidR="00F52CC7">
        <w:rPr>
          <w:rFonts w:asciiTheme="minorHAnsi" w:hAnsiTheme="minorHAnsi"/>
          <w:sz w:val="20"/>
          <w:szCs w:val="20"/>
        </w:rPr>
        <w:t xml:space="preserve">).  </w:t>
      </w:r>
      <w:r>
        <w:rPr>
          <w:rFonts w:asciiTheme="minorHAnsi" w:hAnsiTheme="minorHAnsi"/>
          <w:sz w:val="20"/>
          <w:szCs w:val="20"/>
        </w:rPr>
        <w:t xml:space="preserve"> A motion was made </w:t>
      </w:r>
      <w:r w:rsidR="001B0646">
        <w:rPr>
          <w:rFonts w:asciiTheme="minorHAnsi" w:hAnsiTheme="minorHAnsi"/>
          <w:sz w:val="20"/>
          <w:szCs w:val="20"/>
        </w:rPr>
        <w:t xml:space="preserve">to </w:t>
      </w:r>
      <w:r w:rsidR="00326460">
        <w:rPr>
          <w:rFonts w:asciiTheme="minorHAnsi" w:hAnsiTheme="minorHAnsi"/>
          <w:sz w:val="20"/>
          <w:szCs w:val="20"/>
        </w:rPr>
        <w:t xml:space="preserve">change </w:t>
      </w:r>
      <w:r w:rsidR="001B0646">
        <w:rPr>
          <w:rFonts w:asciiTheme="minorHAnsi" w:hAnsiTheme="minorHAnsi"/>
          <w:sz w:val="20"/>
          <w:szCs w:val="20"/>
        </w:rPr>
        <w:t xml:space="preserve">paragraph </w:t>
      </w:r>
      <w:proofErr w:type="spellStart"/>
      <w:r w:rsidR="001B0646">
        <w:rPr>
          <w:rFonts w:asciiTheme="minorHAnsi" w:hAnsiTheme="minorHAnsi"/>
          <w:sz w:val="20"/>
          <w:szCs w:val="20"/>
        </w:rPr>
        <w:t>VII.D.a</w:t>
      </w:r>
      <w:proofErr w:type="spellEnd"/>
      <w:r w:rsidR="001B0646">
        <w:rPr>
          <w:rFonts w:asciiTheme="minorHAnsi" w:hAnsiTheme="minorHAnsi"/>
          <w:sz w:val="20"/>
          <w:szCs w:val="20"/>
        </w:rPr>
        <w:t xml:space="preserve"> of the GFC by-laws </w:t>
      </w:r>
      <w:r w:rsidR="00326460">
        <w:rPr>
          <w:rFonts w:asciiTheme="minorHAnsi" w:hAnsiTheme="minorHAnsi"/>
          <w:sz w:val="20"/>
          <w:szCs w:val="20"/>
        </w:rPr>
        <w:t>(</w:t>
      </w:r>
      <w:r w:rsidR="001B0646">
        <w:rPr>
          <w:rFonts w:asciiTheme="minorHAnsi" w:hAnsiTheme="minorHAnsi"/>
          <w:sz w:val="20"/>
          <w:szCs w:val="20"/>
        </w:rPr>
        <w:t>relating to opting out of the foreign language requirement</w:t>
      </w:r>
      <w:r w:rsidR="00326460">
        <w:rPr>
          <w:rFonts w:asciiTheme="minorHAnsi" w:hAnsiTheme="minorHAnsi"/>
          <w:sz w:val="20"/>
          <w:szCs w:val="20"/>
        </w:rPr>
        <w:t>)</w:t>
      </w:r>
      <w:r w:rsidR="001B0646">
        <w:rPr>
          <w:rFonts w:asciiTheme="minorHAnsi" w:hAnsiTheme="minorHAnsi"/>
          <w:sz w:val="20"/>
          <w:szCs w:val="20"/>
        </w:rPr>
        <w:t xml:space="preserve"> </w:t>
      </w:r>
      <w:r w:rsidR="00A832E2">
        <w:rPr>
          <w:rFonts w:asciiTheme="minorHAnsi" w:hAnsiTheme="minorHAnsi"/>
          <w:sz w:val="20"/>
          <w:szCs w:val="20"/>
        </w:rPr>
        <w:t>in the following way</w:t>
      </w:r>
      <w:r w:rsidR="00B64708">
        <w:rPr>
          <w:rFonts w:asciiTheme="minorHAnsi" w:hAnsiTheme="minorHAnsi"/>
          <w:sz w:val="20"/>
          <w:szCs w:val="20"/>
        </w:rPr>
        <w:t xml:space="preserve"> (new language in red)</w:t>
      </w:r>
      <w:r w:rsidR="001B0646">
        <w:rPr>
          <w:rFonts w:asciiTheme="minorHAnsi" w:hAnsiTheme="minorHAnsi"/>
          <w:sz w:val="20"/>
          <w:szCs w:val="20"/>
        </w:rPr>
        <w:t xml:space="preserve">: </w:t>
      </w:r>
    </w:p>
    <w:p w:rsidR="00326460" w:rsidRDefault="00326460" w:rsidP="00326460">
      <w:pPr>
        <w:pStyle w:val="ListParagraph"/>
        <w:ind w:left="1440"/>
        <w:rPr>
          <w:rFonts w:asciiTheme="minorHAnsi" w:hAnsiTheme="minorHAnsi"/>
          <w:sz w:val="20"/>
          <w:szCs w:val="20"/>
        </w:rPr>
      </w:pPr>
    </w:p>
    <w:p w:rsidR="00A832E2" w:rsidRPr="00B64708" w:rsidRDefault="00B64708" w:rsidP="00B64708">
      <w:pPr>
        <w:ind w:left="1980"/>
        <w:rPr>
          <w:rFonts w:asciiTheme="minorHAnsi" w:eastAsia="Times New Roman" w:hAnsiTheme="minorHAnsi" w:cstheme="minorHAnsi"/>
          <w:i/>
          <w:sz w:val="20"/>
          <w:szCs w:val="20"/>
        </w:rPr>
      </w:pPr>
      <w:r w:rsidRPr="00B64708">
        <w:rPr>
          <w:rFonts w:asciiTheme="minorHAnsi" w:eastAsia="Times New Roman" w:hAnsiTheme="minorHAnsi" w:cstheme="minorHAnsi"/>
          <w:i/>
          <w:strike/>
          <w:sz w:val="20"/>
          <w:szCs w:val="20"/>
        </w:rPr>
        <w:t>For all fields of study except those listed below,</w:t>
      </w:r>
      <w:r w:rsidRPr="00B64708">
        <w:rPr>
          <w:rFonts w:asciiTheme="minorHAnsi" w:eastAsia="Times New Roman" w:hAnsiTheme="minorHAnsi" w:cstheme="minorHAnsi"/>
          <w:i/>
          <w:sz w:val="20"/>
          <w:szCs w:val="20"/>
        </w:rPr>
        <w:t xml:space="preserve"> </w:t>
      </w:r>
      <w:r w:rsidRPr="00B64708">
        <w:rPr>
          <w:rFonts w:asciiTheme="minorHAnsi" w:eastAsia="Times New Roman" w:hAnsiTheme="minorHAnsi" w:cstheme="minorHAnsi"/>
          <w:i/>
          <w:color w:val="FF0000"/>
          <w:sz w:val="20"/>
          <w:szCs w:val="20"/>
        </w:rPr>
        <w:t>S</w:t>
      </w:r>
      <w:r w:rsidRPr="00B64708">
        <w:rPr>
          <w:rFonts w:asciiTheme="minorHAnsi" w:eastAsia="Times New Roman" w:hAnsiTheme="minorHAnsi" w:cstheme="minorHAnsi"/>
          <w:i/>
          <w:sz w:val="20"/>
          <w:szCs w:val="20"/>
        </w:rPr>
        <w:t>atisfactory completion of at least one related area or demonstrated reading reception/comprehension proficiency of at least one appropriate language other than English is required of all Ph.D. students</w:t>
      </w:r>
      <w:r w:rsidR="00A832E2" w:rsidRPr="00B64708">
        <w:rPr>
          <w:rFonts w:asciiTheme="minorHAnsi" w:eastAsia="Times New Roman" w:hAnsiTheme="minorHAnsi" w:cstheme="minorHAnsi"/>
          <w:i/>
          <w:color w:val="FF0000"/>
          <w:sz w:val="20"/>
          <w:szCs w:val="20"/>
        </w:rPr>
        <w:t>, except in fields of study that explicitly choose not to require this of their students</w:t>
      </w:r>
      <w:r w:rsidR="00A832E2" w:rsidRPr="00B64708">
        <w:rPr>
          <w:rFonts w:asciiTheme="minorHAnsi" w:eastAsia="Times New Roman" w:hAnsiTheme="minorHAnsi" w:cstheme="minorHAnsi"/>
          <w:i/>
          <w:sz w:val="20"/>
          <w:szCs w:val="20"/>
        </w:rPr>
        <w:t>.</w:t>
      </w:r>
    </w:p>
    <w:p w:rsidR="00A832E2" w:rsidRPr="00B64708" w:rsidRDefault="00A832E2" w:rsidP="00A832E2">
      <w:pPr>
        <w:shd w:val="clear" w:color="auto" w:fill="FFFFFF" w:themeFill="background1"/>
        <w:tabs>
          <w:tab w:val="left" w:pos="360"/>
        </w:tabs>
        <w:ind w:left="540"/>
        <w:rPr>
          <w:rFonts w:eastAsia="Times New Roman" w:cs="Times New Roman"/>
          <w:i/>
          <w:sz w:val="20"/>
          <w:szCs w:val="20"/>
        </w:rPr>
      </w:pPr>
      <w:r w:rsidRPr="00B64708">
        <w:rPr>
          <w:rFonts w:eastAsia="Times New Roman" w:cs="Times New Roman"/>
          <w:i/>
          <w:sz w:val="20"/>
          <w:szCs w:val="20"/>
        </w:rPr>
        <w:tab/>
      </w:r>
    </w:p>
    <w:p w:rsidR="00A832E2" w:rsidRPr="00B64708" w:rsidRDefault="00B64708" w:rsidP="00B64708">
      <w:pPr>
        <w:shd w:val="clear" w:color="auto" w:fill="FFFFFF" w:themeFill="background1"/>
        <w:ind w:left="2070" w:hanging="90"/>
        <w:rPr>
          <w:rFonts w:asciiTheme="minorHAnsi" w:eastAsia="Times New Roman" w:hAnsiTheme="minorHAnsi" w:cstheme="minorHAnsi"/>
          <w:i/>
          <w:strike/>
          <w:sz w:val="20"/>
          <w:szCs w:val="20"/>
        </w:rPr>
      </w:pPr>
      <w:r w:rsidRPr="00B64708">
        <w:rPr>
          <w:rFonts w:asciiTheme="minorHAnsi" w:eastAsia="Times New Roman" w:hAnsiTheme="minorHAnsi" w:cstheme="minorHAnsi"/>
          <w:i/>
          <w:strike/>
          <w:sz w:val="20"/>
          <w:szCs w:val="20"/>
        </w:rPr>
        <w:t xml:space="preserve">Fields of study that require neither a related area nor demonstrated reading knowledge  or reception/comprehension proficiency of a language other than English currently include: Biomedical Engineering, Biomedical Science, Cell Biology, Chemical Engineering, Chemistry, Civil Engineering, Computer Science and Engineering, Ecology and Evolutionary Biology, Economics, Educational Leadership, Educational Psychology, Environmental Engineering, Human Development and Family Studies, Learning, Leadership and Education Policy, Linguistics, Materials Science, Materials Science and Engineering, Mechanical Engineering, Molecular and Cell Biology, Pathobiology, Philosophy, Physics, Plant Science, Political Science, Psychological Sciences, Public Health, and Statistics. </w:t>
      </w:r>
      <w:r w:rsidR="00A832E2" w:rsidRPr="00B64708">
        <w:rPr>
          <w:rFonts w:asciiTheme="minorHAnsi" w:eastAsia="Times New Roman" w:hAnsiTheme="minorHAnsi" w:cstheme="minorHAnsi"/>
          <w:i/>
          <w:strike/>
          <w:sz w:val="20"/>
          <w:szCs w:val="20"/>
        </w:rPr>
        <w:t xml:space="preserve"> </w:t>
      </w:r>
    </w:p>
    <w:p w:rsidR="00326460" w:rsidRDefault="00326460" w:rsidP="00326460">
      <w:pPr>
        <w:pStyle w:val="ListParagraph"/>
        <w:ind w:left="1980"/>
        <w:rPr>
          <w:rFonts w:asciiTheme="minorHAnsi" w:hAnsiTheme="minorHAnsi"/>
          <w:sz w:val="20"/>
          <w:szCs w:val="20"/>
        </w:rPr>
      </w:pPr>
    </w:p>
    <w:p w:rsidR="00380D88" w:rsidRDefault="00326460" w:rsidP="00326460">
      <w:pPr>
        <w:ind w:left="1440"/>
        <w:rPr>
          <w:rFonts w:asciiTheme="minorHAnsi" w:hAnsiTheme="minorHAnsi"/>
          <w:b/>
          <w:sz w:val="20"/>
          <w:szCs w:val="20"/>
        </w:rPr>
      </w:pPr>
      <w:r>
        <w:rPr>
          <w:rFonts w:asciiTheme="minorHAnsi" w:hAnsiTheme="minorHAnsi"/>
          <w:sz w:val="20"/>
          <w:szCs w:val="20"/>
        </w:rPr>
        <w:t xml:space="preserve">The motion was seconded.  </w:t>
      </w:r>
      <w:r w:rsidR="00380D88" w:rsidRPr="00326460">
        <w:rPr>
          <w:rFonts w:asciiTheme="minorHAnsi" w:hAnsiTheme="minorHAnsi"/>
          <w:sz w:val="20"/>
          <w:szCs w:val="20"/>
        </w:rPr>
        <w:t>A very brief discussion ensued and the motion met unanimous approva</w:t>
      </w:r>
      <w:r w:rsidR="00C47E49">
        <w:rPr>
          <w:rFonts w:asciiTheme="minorHAnsi" w:hAnsiTheme="minorHAnsi"/>
          <w:sz w:val="20"/>
          <w:szCs w:val="20"/>
        </w:rPr>
        <w:t>l</w:t>
      </w:r>
      <w:r w:rsidR="00380D88" w:rsidRPr="00326460">
        <w:rPr>
          <w:rFonts w:asciiTheme="minorHAnsi" w:hAnsiTheme="minorHAnsi"/>
          <w:sz w:val="20"/>
          <w:szCs w:val="20"/>
        </w:rPr>
        <w:t xml:space="preserve">.  </w:t>
      </w:r>
      <w:r w:rsidR="00380D88" w:rsidRPr="00326460">
        <w:rPr>
          <w:rFonts w:asciiTheme="minorHAnsi" w:hAnsiTheme="minorHAnsi"/>
          <w:b/>
          <w:sz w:val="20"/>
          <w:szCs w:val="20"/>
        </w:rPr>
        <w:t>Agenda item number seven a (7.a) was passed unanimously.</w:t>
      </w:r>
    </w:p>
    <w:p w:rsidR="00C47E49" w:rsidRPr="00326460" w:rsidRDefault="00C47E49" w:rsidP="00326460">
      <w:pPr>
        <w:ind w:left="1440"/>
        <w:rPr>
          <w:rFonts w:asciiTheme="minorHAnsi" w:hAnsiTheme="minorHAnsi"/>
          <w:b/>
          <w:i/>
          <w:sz w:val="20"/>
          <w:szCs w:val="20"/>
        </w:rPr>
      </w:pPr>
    </w:p>
    <w:p w:rsidR="00380D88" w:rsidRPr="00C47E49" w:rsidRDefault="00DB6C60" w:rsidP="00380D88">
      <w:pPr>
        <w:pStyle w:val="ListParagraph"/>
        <w:numPr>
          <w:ilvl w:val="1"/>
          <w:numId w:val="2"/>
        </w:numPr>
        <w:rPr>
          <w:rFonts w:asciiTheme="minorHAnsi" w:hAnsiTheme="minorHAnsi"/>
          <w:b/>
          <w:i/>
          <w:sz w:val="20"/>
          <w:szCs w:val="20"/>
        </w:rPr>
      </w:pPr>
      <w:r>
        <w:rPr>
          <w:rFonts w:asciiTheme="minorHAnsi" w:hAnsiTheme="minorHAnsi"/>
          <w:sz w:val="20"/>
          <w:szCs w:val="20"/>
        </w:rPr>
        <w:t>Presented for discussion – Inclusion of Undergraduate Cou</w:t>
      </w:r>
      <w:r w:rsidR="00F52CC7">
        <w:rPr>
          <w:rFonts w:asciiTheme="minorHAnsi" w:hAnsiTheme="minorHAnsi"/>
          <w:sz w:val="20"/>
          <w:szCs w:val="20"/>
        </w:rPr>
        <w:t>rses on Graduate Plans-of-Study</w:t>
      </w:r>
      <w:r>
        <w:rPr>
          <w:rFonts w:asciiTheme="minorHAnsi" w:hAnsiTheme="minorHAnsi"/>
          <w:sz w:val="20"/>
          <w:szCs w:val="20"/>
        </w:rPr>
        <w:t xml:space="preserve"> </w:t>
      </w:r>
      <w:r w:rsidR="00F52CC7">
        <w:rPr>
          <w:rFonts w:asciiTheme="minorHAnsi" w:hAnsiTheme="minorHAnsi"/>
          <w:sz w:val="20"/>
          <w:szCs w:val="20"/>
        </w:rPr>
        <w:t xml:space="preserve">(Section </w:t>
      </w:r>
      <w:proofErr w:type="spellStart"/>
      <w:r w:rsidR="00F52CC7">
        <w:rPr>
          <w:rFonts w:asciiTheme="minorHAnsi" w:hAnsiTheme="minorHAnsi"/>
          <w:sz w:val="20"/>
          <w:szCs w:val="20"/>
        </w:rPr>
        <w:t>VII.</w:t>
      </w:r>
      <w:r w:rsidR="00326460">
        <w:rPr>
          <w:rFonts w:asciiTheme="minorHAnsi" w:hAnsiTheme="minorHAnsi"/>
          <w:sz w:val="20"/>
          <w:szCs w:val="20"/>
        </w:rPr>
        <w:t>A.a</w:t>
      </w:r>
      <w:proofErr w:type="spellEnd"/>
      <w:r w:rsidR="00326460">
        <w:rPr>
          <w:rFonts w:asciiTheme="minorHAnsi" w:hAnsiTheme="minorHAnsi"/>
          <w:sz w:val="20"/>
          <w:szCs w:val="20"/>
        </w:rPr>
        <w:t xml:space="preserve"> and </w:t>
      </w:r>
      <w:proofErr w:type="spellStart"/>
      <w:r w:rsidR="00326460">
        <w:rPr>
          <w:rFonts w:asciiTheme="minorHAnsi" w:hAnsiTheme="minorHAnsi"/>
          <w:sz w:val="20"/>
          <w:szCs w:val="20"/>
        </w:rPr>
        <w:t>VII.A.e</w:t>
      </w:r>
      <w:proofErr w:type="spellEnd"/>
      <w:r w:rsidR="00F52CC7">
        <w:rPr>
          <w:rFonts w:asciiTheme="minorHAnsi" w:hAnsiTheme="minorHAnsi"/>
          <w:sz w:val="20"/>
          <w:szCs w:val="20"/>
        </w:rPr>
        <w:t>).</w:t>
      </w:r>
      <w:r>
        <w:rPr>
          <w:rFonts w:asciiTheme="minorHAnsi" w:hAnsiTheme="minorHAnsi"/>
          <w:sz w:val="20"/>
          <w:szCs w:val="20"/>
        </w:rPr>
        <w:t xml:space="preserve"> </w:t>
      </w:r>
      <w:r w:rsidR="00F52CC7">
        <w:rPr>
          <w:rFonts w:asciiTheme="minorHAnsi" w:hAnsiTheme="minorHAnsi"/>
          <w:sz w:val="20"/>
          <w:szCs w:val="20"/>
        </w:rPr>
        <w:t xml:space="preserve"> </w:t>
      </w:r>
      <w:r>
        <w:rPr>
          <w:rFonts w:asciiTheme="minorHAnsi" w:hAnsiTheme="minorHAnsi"/>
          <w:sz w:val="20"/>
          <w:szCs w:val="20"/>
        </w:rPr>
        <w:t xml:space="preserve">A lengthy discussion ensued about the term “advanced” coursework.   </w:t>
      </w:r>
      <w:r w:rsidR="00F52CC7">
        <w:rPr>
          <w:rFonts w:asciiTheme="minorHAnsi" w:hAnsiTheme="minorHAnsi"/>
          <w:sz w:val="20"/>
          <w:szCs w:val="20"/>
        </w:rPr>
        <w:t>There is a discrepancy in the wording of this section that needs to be resolved but the question is how?  It was determined that “advanced” coursework needs to be defined.  The section needs to say that a limited amount of 3000 – 4000 courses will be allowed</w:t>
      </w:r>
      <w:r w:rsidR="005F53FA">
        <w:rPr>
          <w:rFonts w:asciiTheme="minorHAnsi" w:hAnsiTheme="minorHAnsi"/>
          <w:sz w:val="20"/>
          <w:szCs w:val="20"/>
        </w:rPr>
        <w:t>,</w:t>
      </w:r>
      <w:r w:rsidR="00F52CC7">
        <w:rPr>
          <w:rFonts w:asciiTheme="minorHAnsi" w:hAnsiTheme="minorHAnsi"/>
          <w:sz w:val="20"/>
          <w:szCs w:val="20"/>
        </w:rPr>
        <w:t xml:space="preserve"> </w:t>
      </w:r>
      <w:r w:rsidR="00326460">
        <w:rPr>
          <w:rFonts w:asciiTheme="minorHAnsi" w:hAnsiTheme="minorHAnsi"/>
          <w:sz w:val="20"/>
          <w:szCs w:val="20"/>
        </w:rPr>
        <w:t xml:space="preserve">but more </w:t>
      </w:r>
      <w:r w:rsidR="00326460">
        <w:rPr>
          <w:rFonts w:asciiTheme="minorHAnsi" w:hAnsiTheme="minorHAnsi"/>
          <w:sz w:val="20"/>
          <w:szCs w:val="20"/>
        </w:rPr>
        <w:lastRenderedPageBreak/>
        <w:t>clearly specify exactly how much</w:t>
      </w:r>
      <w:r w:rsidR="004B2C12">
        <w:rPr>
          <w:rFonts w:asciiTheme="minorHAnsi" w:hAnsiTheme="minorHAnsi"/>
          <w:sz w:val="20"/>
          <w:szCs w:val="20"/>
        </w:rPr>
        <w:t xml:space="preserve"> since the six credit limit can create problems for plans of study with more than 30 credits.</w:t>
      </w:r>
      <w:r w:rsidR="00FD3B6D">
        <w:rPr>
          <w:rFonts w:asciiTheme="minorHAnsi" w:hAnsiTheme="minorHAnsi"/>
          <w:sz w:val="20"/>
          <w:szCs w:val="20"/>
        </w:rPr>
        <w:t xml:space="preserve"> </w:t>
      </w:r>
    </w:p>
    <w:p w:rsidR="00C47E49" w:rsidRPr="00FD3B6D" w:rsidRDefault="00C47E49" w:rsidP="00C47E49">
      <w:pPr>
        <w:pStyle w:val="ListParagraph"/>
        <w:ind w:left="1440"/>
        <w:rPr>
          <w:rFonts w:asciiTheme="minorHAnsi" w:hAnsiTheme="minorHAnsi"/>
          <w:b/>
          <w:i/>
          <w:sz w:val="20"/>
          <w:szCs w:val="20"/>
        </w:rPr>
      </w:pPr>
    </w:p>
    <w:p w:rsidR="00FD3B6D" w:rsidRPr="00B10D0C" w:rsidRDefault="00FD3B6D" w:rsidP="00380D88">
      <w:pPr>
        <w:pStyle w:val="ListParagraph"/>
        <w:numPr>
          <w:ilvl w:val="1"/>
          <w:numId w:val="2"/>
        </w:numPr>
        <w:rPr>
          <w:rFonts w:asciiTheme="minorHAnsi" w:hAnsiTheme="minorHAnsi"/>
          <w:b/>
          <w:i/>
          <w:sz w:val="20"/>
          <w:szCs w:val="20"/>
        </w:rPr>
      </w:pPr>
      <w:r>
        <w:rPr>
          <w:rFonts w:asciiTheme="minorHAnsi" w:hAnsiTheme="minorHAnsi"/>
          <w:sz w:val="20"/>
          <w:szCs w:val="20"/>
        </w:rPr>
        <w:t xml:space="preserve">Presented for discussion – Application to certificate programs by current UConn students.  </w:t>
      </w:r>
      <w:r w:rsidR="00326460">
        <w:rPr>
          <w:rFonts w:asciiTheme="minorHAnsi" w:hAnsiTheme="minorHAnsi"/>
          <w:sz w:val="20"/>
          <w:szCs w:val="20"/>
        </w:rPr>
        <w:t>Current GFC by-laws state that c</w:t>
      </w:r>
      <w:r>
        <w:rPr>
          <w:rFonts w:asciiTheme="minorHAnsi" w:hAnsiTheme="minorHAnsi"/>
          <w:sz w:val="20"/>
          <w:szCs w:val="20"/>
        </w:rPr>
        <w:t xml:space="preserve">urrently matriculated UConn students must apply for admission to a certificate program in a term before all the required courses for this certificate are completed.  The question here is </w:t>
      </w:r>
      <w:r w:rsidR="00326460">
        <w:rPr>
          <w:rFonts w:asciiTheme="minorHAnsi" w:hAnsiTheme="minorHAnsi"/>
          <w:sz w:val="20"/>
          <w:szCs w:val="20"/>
        </w:rPr>
        <w:t>whether</w:t>
      </w:r>
      <w:r>
        <w:rPr>
          <w:rFonts w:asciiTheme="minorHAnsi" w:hAnsiTheme="minorHAnsi"/>
          <w:sz w:val="20"/>
          <w:szCs w:val="20"/>
        </w:rPr>
        <w:t xml:space="preserve"> they need to apply before doing the certificate courses or can they </w:t>
      </w:r>
      <w:r w:rsidR="00326460">
        <w:rPr>
          <w:rFonts w:asciiTheme="minorHAnsi" w:hAnsiTheme="minorHAnsi"/>
          <w:sz w:val="20"/>
          <w:szCs w:val="20"/>
        </w:rPr>
        <w:t>apply for</w:t>
      </w:r>
      <w:r>
        <w:rPr>
          <w:rFonts w:asciiTheme="minorHAnsi" w:hAnsiTheme="minorHAnsi"/>
          <w:sz w:val="20"/>
          <w:szCs w:val="20"/>
        </w:rPr>
        <w:t xml:space="preserve"> the certificate after they have finished the coursework.  </w:t>
      </w:r>
    </w:p>
    <w:p w:rsidR="00B10D0C" w:rsidRPr="00FD3B6D" w:rsidRDefault="00B10D0C" w:rsidP="00B10D0C">
      <w:pPr>
        <w:pStyle w:val="ListParagraph"/>
        <w:ind w:left="1440"/>
        <w:rPr>
          <w:rFonts w:asciiTheme="minorHAnsi" w:hAnsiTheme="minorHAnsi"/>
          <w:b/>
          <w:i/>
          <w:sz w:val="20"/>
          <w:szCs w:val="20"/>
        </w:rPr>
      </w:pPr>
    </w:p>
    <w:p w:rsidR="00FD3B6D" w:rsidRDefault="00B10D0C" w:rsidP="00FD3B6D">
      <w:pPr>
        <w:pStyle w:val="ListParagraph"/>
        <w:numPr>
          <w:ilvl w:val="0"/>
          <w:numId w:val="2"/>
        </w:numPr>
        <w:rPr>
          <w:rFonts w:asciiTheme="minorHAnsi" w:hAnsiTheme="minorHAnsi"/>
          <w:sz w:val="20"/>
          <w:szCs w:val="20"/>
        </w:rPr>
      </w:pPr>
      <w:r>
        <w:rPr>
          <w:rFonts w:asciiTheme="minorHAnsi" w:hAnsiTheme="minorHAnsi"/>
          <w:sz w:val="20"/>
          <w:szCs w:val="20"/>
        </w:rPr>
        <w:t>There was a motion offered for adjournment, which was seconded.  The motion was passed unanimously and the meeting was adjourned at 4:15 pm.</w:t>
      </w:r>
    </w:p>
    <w:p w:rsidR="00B10D0C" w:rsidRDefault="00B10D0C" w:rsidP="00B10D0C">
      <w:pPr>
        <w:pStyle w:val="ListParagraph"/>
        <w:rPr>
          <w:rFonts w:asciiTheme="minorHAnsi" w:hAnsiTheme="minorHAnsi"/>
          <w:sz w:val="20"/>
          <w:szCs w:val="20"/>
        </w:rPr>
      </w:pPr>
    </w:p>
    <w:p w:rsidR="00B10D0C" w:rsidRPr="00B10D0C" w:rsidRDefault="00B10D0C" w:rsidP="00FD3B6D">
      <w:pPr>
        <w:pStyle w:val="ListParagraph"/>
        <w:numPr>
          <w:ilvl w:val="0"/>
          <w:numId w:val="2"/>
        </w:numPr>
        <w:rPr>
          <w:rFonts w:asciiTheme="minorHAnsi" w:hAnsiTheme="minorHAnsi"/>
          <w:sz w:val="20"/>
          <w:szCs w:val="20"/>
        </w:rPr>
      </w:pPr>
      <w:r>
        <w:rPr>
          <w:rFonts w:asciiTheme="minorHAnsi" w:hAnsiTheme="minorHAnsi"/>
          <w:sz w:val="20"/>
          <w:szCs w:val="20"/>
        </w:rPr>
        <w:t>The next regular meeting of the GFC is scheduled for March 13, 2019 in the J. Ryan Building, Conference Room 204.</w:t>
      </w:r>
    </w:p>
    <w:p w:rsidR="00380D88" w:rsidRPr="00B10D0C" w:rsidRDefault="00380D88" w:rsidP="00380D88">
      <w:pPr>
        <w:pStyle w:val="ListParagraph"/>
        <w:ind w:left="2160"/>
        <w:rPr>
          <w:rFonts w:asciiTheme="minorHAnsi" w:hAnsiTheme="minorHAnsi"/>
          <w:sz w:val="20"/>
          <w:szCs w:val="20"/>
        </w:rPr>
      </w:pPr>
    </w:p>
    <w:p w:rsidR="00380D88" w:rsidRPr="00380D88" w:rsidRDefault="00380D88" w:rsidP="00380D88">
      <w:pPr>
        <w:pStyle w:val="ListParagraph"/>
        <w:ind w:left="1440"/>
        <w:rPr>
          <w:rFonts w:asciiTheme="minorHAnsi" w:hAnsiTheme="minorHAnsi"/>
          <w:b/>
          <w:i/>
          <w:sz w:val="20"/>
          <w:szCs w:val="20"/>
        </w:rPr>
      </w:pPr>
    </w:p>
    <w:sectPr w:rsidR="00380D88" w:rsidRPr="00380D88" w:rsidSect="00CA14A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315C"/>
    <w:multiLevelType w:val="hybridMultilevel"/>
    <w:tmpl w:val="D652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1695B"/>
    <w:multiLevelType w:val="hybridMultilevel"/>
    <w:tmpl w:val="379CCF08"/>
    <w:lvl w:ilvl="0" w:tplc="F3E68040">
      <w:start w:val="1"/>
      <w:numFmt w:val="upperLetter"/>
      <w:lvlText w:val="%1."/>
      <w:lvlJc w:val="left"/>
      <w:pPr>
        <w:ind w:left="720" w:hanging="360"/>
      </w:pPr>
      <w:rPr>
        <w:rFonts w:hint="default"/>
        <w:i/>
      </w:rPr>
    </w:lvl>
    <w:lvl w:ilvl="1" w:tplc="F92CCBC0">
      <w:start w:val="1"/>
      <w:numFmt w:val="lowerLetter"/>
      <w:lvlText w:val="%2."/>
      <w:lvlJc w:val="left"/>
      <w:pPr>
        <w:ind w:left="1440" w:hanging="360"/>
      </w:pPr>
      <w:rPr>
        <w:b w:val="0"/>
      </w:rPr>
    </w:lvl>
    <w:lvl w:ilvl="2" w:tplc="80164CD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D3575"/>
    <w:multiLevelType w:val="hybridMultilevel"/>
    <w:tmpl w:val="8B8E26EA"/>
    <w:lvl w:ilvl="0" w:tplc="0409000F">
      <w:start w:val="1"/>
      <w:numFmt w:val="decimal"/>
      <w:lvlText w:val="%1."/>
      <w:lvlJc w:val="left"/>
      <w:pPr>
        <w:ind w:left="720" w:hanging="360"/>
      </w:pPr>
      <w:rPr>
        <w:rFonts w:hint="default"/>
      </w:rPr>
    </w:lvl>
    <w:lvl w:ilvl="1" w:tplc="253E479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03"/>
    <w:rsid w:val="00001925"/>
    <w:rsid w:val="000466F1"/>
    <w:rsid w:val="00065530"/>
    <w:rsid w:val="001266B0"/>
    <w:rsid w:val="00153926"/>
    <w:rsid w:val="001931EA"/>
    <w:rsid w:val="001B0646"/>
    <w:rsid w:val="00326460"/>
    <w:rsid w:val="00380D88"/>
    <w:rsid w:val="00390208"/>
    <w:rsid w:val="004B2C12"/>
    <w:rsid w:val="005F53FA"/>
    <w:rsid w:val="00701081"/>
    <w:rsid w:val="00757E57"/>
    <w:rsid w:val="00996A35"/>
    <w:rsid w:val="00A832E2"/>
    <w:rsid w:val="00B05BCF"/>
    <w:rsid w:val="00B10D0C"/>
    <w:rsid w:val="00B64708"/>
    <w:rsid w:val="00BC1A63"/>
    <w:rsid w:val="00BD1D66"/>
    <w:rsid w:val="00C4490D"/>
    <w:rsid w:val="00C47E49"/>
    <w:rsid w:val="00C636D1"/>
    <w:rsid w:val="00C8764F"/>
    <w:rsid w:val="00CA14A7"/>
    <w:rsid w:val="00CF7855"/>
    <w:rsid w:val="00DB6C60"/>
    <w:rsid w:val="00DD3BB8"/>
    <w:rsid w:val="00F35603"/>
    <w:rsid w:val="00F52CC7"/>
    <w:rsid w:val="00FC716D"/>
    <w:rsid w:val="00FD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DEFB9-D913-417E-869E-5785DC8B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0622">
      <w:bodyDiv w:val="1"/>
      <w:marLeft w:val="0"/>
      <w:marRight w:val="0"/>
      <w:marTop w:val="0"/>
      <w:marBottom w:val="0"/>
      <w:divBdr>
        <w:top w:val="none" w:sz="0" w:space="0" w:color="auto"/>
        <w:left w:val="none" w:sz="0" w:space="0" w:color="auto"/>
        <w:bottom w:val="none" w:sz="0" w:space="0" w:color="auto"/>
        <w:right w:val="none" w:sz="0" w:space="0" w:color="auto"/>
      </w:divBdr>
    </w:div>
    <w:div w:id="12744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Parziale, Barbara</dc:creator>
  <cp:keywords/>
  <dc:description/>
  <cp:lastModifiedBy>Parziale, Barbara</cp:lastModifiedBy>
  <cp:revision>3</cp:revision>
  <dcterms:created xsi:type="dcterms:W3CDTF">2019-03-12T13:58:00Z</dcterms:created>
  <dcterms:modified xsi:type="dcterms:W3CDTF">2019-03-13T20:34:00Z</dcterms:modified>
</cp:coreProperties>
</file>